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tblpXSpec="center" w:leftFromText="180" w:rightFromText="180" w:tblpY="-420"/>
        <w:tblW w:w="107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503"/>
        <w:gridCol w:w="534"/>
        <w:gridCol w:w="311"/>
        <w:gridCol w:w="856"/>
        <w:gridCol w:w="3933"/>
        <w:gridCol w:w="603"/>
      </w:tblGrid>
      <w:tr>
        <w:trPr>
          <w:trHeight w:val="1467" w:hRule="atLeast"/>
        </w:trPr>
        <w:tc>
          <w:tcPr>
            <w:tcW w:w="4503" w:type="dxa"/>
            <w:tcBorders/>
          </w:tcPr>
          <w:p>
            <w:pPr>
              <w:pStyle w:val="Style16"/>
              <w:widowControl w:val="false"/>
              <w:spacing w:lineRule="auto" w:line="204"/>
              <w:jc w:val="center"/>
              <w:rPr>
                <w:lang w:val="be-BY"/>
              </w:rPr>
            </w:pPr>
            <w:r>
              <w:rPr>
                <w:sz w:val="22"/>
                <w:szCs w:val="22"/>
              </w:rPr>
              <w:t>ИСПОЛНИТЕЛЬНЫЙ  КОМИТЕТ</w:t>
            </w:r>
          </w:p>
          <w:p>
            <w:pPr>
              <w:pStyle w:val="Normal"/>
              <w:widowControl w:val="false"/>
              <w:spacing w:lineRule="auto" w:line="204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>
            <w:pPr>
              <w:pStyle w:val="Normal"/>
              <w:widowControl w:val="false"/>
              <w:spacing w:lineRule="auto" w:line="204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</w:r>
          </w:p>
          <w:p>
            <w:pPr>
              <w:pStyle w:val="Normal"/>
              <w:widowControl w:val="false"/>
              <w:spacing w:lineRule="auto" w:line="204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ШКОЛА №68</w:t>
            </w:r>
          </w:p>
          <w:p>
            <w:pPr>
              <w:pStyle w:val="Normal"/>
              <w:widowControl w:val="false"/>
              <w:spacing w:lineRule="auto" w:line="204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/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width:58.5pt;height:64.5pt;mso-wrap-distance-right:0pt" filled="f" o:ole="">
                  <v:imagedata r:id="rId3" o:title=""/>
                </v:shape>
                <o:OLEObject Type="Embed" ProgID="" ShapeID="ole_rId2" DrawAspect="Content" ObjectID="_1660282854" r:id="rId2"/>
              </w:object>
            </w:r>
          </w:p>
        </w:tc>
        <w:tc>
          <w:tcPr>
            <w:tcW w:w="4536" w:type="dxa"/>
            <w:gridSpan w:val="2"/>
            <w:tcBorders/>
          </w:tcPr>
          <w:p>
            <w:pPr>
              <w:pStyle w:val="Style16"/>
              <w:widowControl w:val="false"/>
              <w:spacing w:lineRule="auto" w:line="204"/>
              <w:jc w:val="center"/>
              <w:rPr/>
            </w:pPr>
            <w:r>
              <w:rPr>
                <w:sz w:val="22"/>
                <w:szCs w:val="22"/>
              </w:rPr>
              <w:t>КАЗАН  ШӘҺӘРЕ</w:t>
            </w:r>
          </w:p>
          <w:p>
            <w:pPr>
              <w:pStyle w:val="Style16"/>
              <w:widowControl w:val="false"/>
              <w:spacing w:lineRule="auto" w:line="204"/>
              <w:jc w:val="center"/>
              <w:rPr/>
            </w:pPr>
            <w:r>
              <w:rPr>
                <w:sz w:val="22"/>
                <w:szCs w:val="22"/>
              </w:rPr>
              <w:t>БАШКАРМА  КОМИТЕТЫ</w:t>
            </w:r>
          </w:p>
          <w:p>
            <w:pPr>
              <w:pStyle w:val="Style16"/>
              <w:widowControl w:val="false"/>
              <w:spacing w:lineRule="auto" w:line="204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tt-RU"/>
              </w:rPr>
              <w:t>68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18"/>
                <w:szCs w:val="18"/>
              </w:rPr>
              <w:t>НЧЕ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  <w:lang w:val="tt-RU"/>
              </w:rPr>
              <w:t>МӘКТӘП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ИДЕЛ БУЕ РАЙОНЫ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68" w:hRule="atLeast"/>
        </w:trPr>
        <w:tc>
          <w:tcPr>
            <w:tcW w:w="5348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Победы ул., 71а, г. Казань, Республика Татарстан, 420110</w:t>
            </w:r>
          </w:p>
        </w:tc>
        <w:tc>
          <w:tcPr>
            <w:tcW w:w="5392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Җиңү проспекты</w:t>
            </w:r>
            <w:r>
              <w:rPr>
                <w:sz w:val="18"/>
                <w:szCs w:val="18"/>
              </w:rPr>
              <w:t xml:space="preserve"> ур., 71а, Казан ш., Татарстан Республикасы, 420110</w:t>
            </w:r>
          </w:p>
        </w:tc>
      </w:tr>
      <w:tr>
        <w:trPr/>
        <w:tc>
          <w:tcPr>
            <w:tcW w:w="10740" w:type="dxa"/>
            <w:gridSpan w:val="6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268-66-21, 268-84-88,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tatschool</w:t>
            </w:r>
            <w:r>
              <w:rPr>
                <w:sz w:val="18"/>
                <w:szCs w:val="18"/>
              </w:rPr>
              <w:t>68@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  <w:tr>
        <w:trPr>
          <w:trHeight w:val="1070" w:hRule="atLeast"/>
        </w:trPr>
        <w:tc>
          <w:tcPr>
            <w:tcW w:w="5037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Cambria" w:hAnsi="Cambria"/>
                <w:b/>
                <w:b/>
                <w:lang w:val="tt-RU"/>
              </w:rPr>
            </w:pPr>
            <w:r>
              <w:rPr>
                <w:rFonts w:ascii="Cambria" w:hAnsi="Cambria"/>
                <w:b/>
                <w:lang w:val="tt-RU"/>
              </w:rPr>
            </w:r>
          </w:p>
          <w:p>
            <w:pPr>
              <w:pStyle w:val="Normal"/>
              <w:widowControl w:val="false"/>
              <w:ind w:left="1416" w:hanging="0"/>
              <w:rPr>
                <w:rFonts w:ascii="Cambria" w:hAnsi="Cambria"/>
                <w:b/>
                <w:b/>
                <w:spacing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Cs w:val="20"/>
                <w:lang w:val="tt-RU"/>
              </w:rPr>
              <w:t>БОЕРЫК</w:t>
            </w:r>
          </w:p>
          <w:p>
            <w:pPr>
              <w:pStyle w:val="Normal"/>
              <w:widowControl w:val="false"/>
              <w:ind w:left="567" w:hanging="0"/>
              <w:rPr>
                <w:highlight w:val="none"/>
                <w:shd w:fill="auto" w:val="clear"/>
              </w:rPr>
            </w:pPr>
            <w:r>
              <w:rPr>
                <w:rFonts w:ascii="Cambria" w:hAnsi="Cambria"/>
                <w:b/>
                <w:szCs w:val="20"/>
                <w:shd w:fill="auto" w:val="clear"/>
                <w:lang w:val="tt-RU"/>
              </w:rPr>
              <w:t>“</w:t>
            </w:r>
            <w:r>
              <w:rPr>
                <w:rFonts w:ascii="Cambria" w:hAnsi="Cambria"/>
                <w:b/>
                <w:szCs w:val="20"/>
                <w:shd w:fill="auto" w:val="clear"/>
                <w:lang w:val="ru-RU"/>
              </w:rPr>
              <w:t>22</w:t>
            </w:r>
            <w:r>
              <w:rPr>
                <w:rFonts w:ascii="Cambria" w:hAnsi="Cambria"/>
                <w:b/>
                <w:szCs w:val="20"/>
                <w:shd w:fill="auto" w:val="clear"/>
                <w:lang w:val="tt-RU"/>
              </w:rPr>
              <w:t xml:space="preserve">” </w:t>
            </w:r>
            <w:r>
              <w:rPr>
                <w:rFonts w:ascii="Cambria" w:hAnsi="Cambria"/>
                <w:b/>
                <w:szCs w:val="20"/>
                <w:shd w:fill="auto" w:val="clear"/>
                <w:lang w:val="ru-RU"/>
              </w:rPr>
              <w:t xml:space="preserve">мая </w:t>
            </w:r>
            <w:r>
              <w:rPr>
                <w:rFonts w:ascii="Cambria" w:hAnsi="Cambria"/>
                <w:b/>
                <w:szCs w:val="20"/>
                <w:shd w:fill="auto" w:val="clear"/>
                <w:lang w:val="tt-RU"/>
              </w:rPr>
              <w:t>2025 г.</w:t>
            </w:r>
          </w:p>
        </w:tc>
        <w:tc>
          <w:tcPr>
            <w:tcW w:w="5100" w:type="dxa"/>
            <w:gridSpan w:val="3"/>
            <w:tcBorders/>
          </w:tcPr>
          <w:p>
            <w:pPr>
              <w:pStyle w:val="Normal"/>
              <w:widowControl w:val="false"/>
              <w:spacing w:lineRule="auto" w:line="276"/>
              <w:rPr>
                <w:rFonts w:ascii="Cambria" w:hAnsi="Cambria"/>
                <w:b/>
                <w:b/>
                <w:szCs w:val="20"/>
                <w:lang w:val="tt-RU"/>
              </w:rPr>
            </w:pPr>
            <w:r>
              <w:rPr>
                <w:rFonts w:ascii="Cambria" w:hAnsi="Cambria"/>
                <w:b/>
                <w:szCs w:val="20"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ind w:left="2285" w:hanging="0"/>
              <w:rPr>
                <w:rFonts w:ascii="Cambria" w:hAnsi="Cambria"/>
                <w:b/>
                <w:b/>
                <w:spacing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Cs w:val="20"/>
                <w:lang w:val="tt-RU"/>
              </w:rPr>
              <w:t>ПРИКАЗ</w:t>
            </w:r>
          </w:p>
          <w:p>
            <w:pPr>
              <w:pStyle w:val="Normal"/>
              <w:widowControl w:val="false"/>
              <w:spacing w:lineRule="auto" w:line="276"/>
              <w:ind w:left="2285" w:hanging="0"/>
              <w:rPr>
                <w:rFonts w:ascii="Cambria" w:hAnsi="Cambria"/>
                <w:b/>
                <w:b/>
                <w:szCs w:val="20"/>
                <w:lang w:val="tt-RU"/>
              </w:rPr>
            </w:pPr>
            <w:r>
              <w:rPr>
                <w:rFonts w:ascii="Cambria" w:hAnsi="Cambria"/>
                <w:b/>
                <w:szCs w:val="20"/>
                <w:lang w:val="tt-RU"/>
              </w:rPr>
              <w:t>№</w:t>
            </w:r>
            <w:r>
              <w:rPr>
                <w:rFonts w:ascii="Cambria" w:hAnsi="Cambria"/>
                <w:b/>
                <w:szCs w:val="20"/>
                <w:lang w:val="ru-RU"/>
              </w:rPr>
              <w:t>154</w:t>
            </w:r>
          </w:p>
        </w:tc>
        <w:tc>
          <w:tcPr>
            <w:tcW w:w="60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atLeast" w:line="22"/>
        <w:ind w:right="424" w:firstLine="709"/>
        <w:jc w:val="center"/>
        <w:rPr>
          <w:sz w:val="24"/>
          <w:szCs w:val="24"/>
        </w:rPr>
      </w:pPr>
      <w:r>
        <mc:AlternateContent>
          <mc:Choice Requires="wps">
            <w:drawing>
              <wp:anchor behindDoc="0" distT="10160" distB="10160" distL="9525" distR="10160" simplePos="0" locked="0" layoutInCell="0" allowOverlap="1" relativeHeight="2">
                <wp:simplePos x="0" y="0"/>
                <wp:positionH relativeFrom="column">
                  <wp:posOffset>-685800</wp:posOffset>
                </wp:positionH>
                <wp:positionV relativeFrom="paragraph">
                  <wp:posOffset>1028700</wp:posOffset>
                </wp:positionV>
                <wp:extent cx="6732270" cy="635"/>
                <wp:effectExtent l="9525" t="10160" r="10160" b="1016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360" cy="720"/>
                        </a:xfrm>
                        <a:prstGeom prst="straightConnector1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-54pt;margin-top:81pt;width:530.05pt;height:0pt;mso-wrap-style:none;v-text-anchor:middle" type="_x0000_t32">
                <v:fill o:detectmouseclick="t" on="false"/>
                <v:stroke color="black" weight="19080" joinstyle="round" endcap="flat"/>
                <w10:wrap type="none"/>
              </v:shape>
            </w:pict>
          </mc:Fallback>
        </mc:AlternateContent>
      </w:r>
      <w:r>
        <w:rPr>
          <w:b/>
          <w:sz w:val="24"/>
          <w:szCs w:val="24"/>
        </w:rPr>
        <w:t xml:space="preserve">Об организации отдыха обучающихся МБОУ «Школа №68» Приволжского района г.Казани </w:t>
      </w:r>
    </w:p>
    <w:p>
      <w:pPr>
        <w:pStyle w:val="Normal"/>
        <w:spacing w:lineRule="atLeast" w:line="22"/>
        <w:ind w:right="424"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в период летних каникул в 2024-2025 учебном году</w:t>
      </w:r>
    </w:p>
    <w:p>
      <w:pPr>
        <w:pStyle w:val="Normal"/>
        <w:spacing w:before="0" w:after="0"/>
        <w:ind w:left="286" w:right="0" w:hanging="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88" w:before="0" w:after="0"/>
        <w:ind w:left="140" w:right="563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 образования г.Казани «Об организации отдыха детей и молодежи г.Казани в 2025</w:t>
      </w:r>
      <w:r>
        <w:rPr>
          <w:spacing w:val="40"/>
          <w:sz w:val="28"/>
        </w:rPr>
        <w:t xml:space="preserve"> </w:t>
      </w:r>
      <w:r>
        <w:rPr>
          <w:sz w:val="28"/>
        </w:rPr>
        <w:t>году»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27.12.2024</w:t>
      </w:r>
      <w:r>
        <w:rPr>
          <w:spacing w:val="38"/>
          <w:sz w:val="28"/>
        </w:rPr>
        <w:t xml:space="preserve"> </w:t>
      </w:r>
      <w:r>
        <w:rPr>
          <w:sz w:val="28"/>
        </w:rPr>
        <w:t>№5421,</w:t>
      </w:r>
      <w:r>
        <w:rPr>
          <w:spacing w:val="3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38"/>
          <w:sz w:val="28"/>
        </w:rPr>
        <w:t xml:space="preserve"> </w:t>
      </w:r>
      <w:r>
        <w:rPr>
          <w:sz w:val="28"/>
        </w:rPr>
        <w:t>МОиН</w:t>
      </w:r>
      <w:r>
        <w:rPr>
          <w:spacing w:val="36"/>
          <w:sz w:val="28"/>
        </w:rPr>
        <w:t xml:space="preserve"> </w:t>
      </w:r>
      <w:r>
        <w:rPr>
          <w:sz w:val="28"/>
        </w:rPr>
        <w:t>РТ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2531/14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06.05.2014</w:t>
      </w:r>
    </w:p>
    <w:p>
      <w:pPr>
        <w:pStyle w:val="Normal"/>
        <w:spacing w:lineRule="auto" w:line="288" w:before="0" w:after="0"/>
        <w:ind w:left="140" w:right="563" w:hanging="0"/>
        <w:jc w:val="both"/>
        <w:rPr>
          <w:b/>
          <w:b/>
          <w:sz w:val="28"/>
        </w:rPr>
      </w:pPr>
      <w:r>
        <w:rPr>
          <w:sz w:val="28"/>
        </w:rPr>
        <w:t>«Об утверждении модельного стандарта предоставления 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услуги «Организация отдыха и оздоровления детей в каникулярный период в пришкольных лагерях с дневным пребыванием детей» в новой редакции» и требованиями СП 2.4.3648-20 «Санитарно-эпидемиологические требования к организациям воспитания и обучения, отдыха и оздоровления детей и молодежи», СанПиН 2.3/2.4.3590-20 «Санитарно-эпидемиологические требования к организации общественного питания населения», СанПиН 2.1.3685-21 «Гигиенические нормативы и требования к обеспечению безопасности и (или) безвредности для человека факторов среды обитания», СанПиН 3.3686-21 «Санитарно-эпидемиологические требования по профилактике инфекционных болезней», </w:t>
      </w:r>
      <w:r>
        <w:rPr>
          <w:b/>
          <w:sz w:val="28"/>
        </w:rPr>
        <w:t>приказываю: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tLeast" w:line="22"/>
        <w:ind w:right="424" w:firstLine="709"/>
        <w:rPr>
          <w:sz w:val="28"/>
          <w:szCs w:val="28"/>
        </w:rPr>
      </w:pPr>
      <w:r>
        <w:rPr>
          <w:sz w:val="28"/>
          <w:szCs w:val="28"/>
        </w:rPr>
        <w:t>1. организацию работы  пришкольн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лагер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на базе общеобразовательных организаций Казани в течение 21 дня с 26 мая по 26 июня 2025 года, отрядов труда и отдыха в течение 18 дней с 26 мая по 23 июня 2025 года (6, 12, 13 июня – праздничные выходные дни, суббота и воскресенье – выходные дни)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76"/>
        <w:ind w:right="424" w:firstLine="709"/>
        <w:rPr>
          <w:sz w:val="28"/>
          <w:szCs w:val="28"/>
        </w:rPr>
      </w:pPr>
      <w:r>
        <w:rPr>
          <w:sz w:val="28"/>
          <w:szCs w:val="28"/>
        </w:rPr>
        <w:t>1.1. график работы пришкольного лагеря с 9:00 до 15:00 (дежурная группа 8:00-9:00, 15:00-16:00);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76"/>
        <w:ind w:right="424" w:firstLine="709"/>
        <w:rPr>
          <w:sz w:val="28"/>
          <w:szCs w:val="28"/>
        </w:rPr>
      </w:pPr>
      <w:r>
        <w:rPr>
          <w:sz w:val="28"/>
          <w:szCs w:val="28"/>
        </w:rPr>
        <w:t>2. Назначить начальником летнего пришкольного лагеря Алексееву Л.С.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76"/>
        <w:ind w:right="424" w:firstLine="709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 Начальник у пришкольного лагеря:</w:t>
      </w:r>
    </w:p>
    <w:p>
      <w:pPr>
        <w:pStyle w:val="Normal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наличие документов, необходимых для проведения санитарно-эпидемиологической экспертизы учреждений с дневным пребыванием детей в период весенних каникул в соответствии со списком 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наличие </w:t>
      </w:r>
      <w:r>
        <w:rPr>
          <w:b/>
          <w:sz w:val="28"/>
          <w:szCs w:val="28"/>
        </w:rPr>
        <w:t>актуальных</w:t>
      </w:r>
      <w:r>
        <w:rPr>
          <w:sz w:val="28"/>
          <w:szCs w:val="28"/>
        </w:rPr>
        <w:t xml:space="preserve"> сведений о пришкольных лагерях в Реестре организаций отдыха детей и их оздоровления, расположенных на территории Республики Татарстан согласно приказу Министерства по делам молодежи Республики Татарстан от 17.04.2020 №113 за 5 дней до открытия пришкольного лагеря. 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76"/>
        <w:rPr/>
      </w:pP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предоставление заполненной формы по детям, отдохнувшим в </w:t>
      </w:r>
      <w:r>
        <w:rPr>
          <w:sz w:val="28"/>
          <w:szCs w:val="28"/>
        </w:rPr>
        <w:t>летних</w:t>
      </w:r>
      <w:r>
        <w:rPr>
          <w:sz w:val="28"/>
          <w:szCs w:val="28"/>
        </w:rPr>
        <w:t xml:space="preserve"> пришкольных лагерях для загрузки сведений о присвоении меры социальной поддержки в классификаторе 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 возложить: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.1. на начальников пришкольных лагерей ответственность за жизнь и здоровье детей, посещающих весенние пришкольные лагеря.</w:t>
      </w:r>
    </w:p>
    <w:p>
      <w:pPr>
        <w:pStyle w:val="BodyTextIndent2"/>
        <w:tabs>
          <w:tab w:val="clear" w:pos="708"/>
          <w:tab w:val="left" w:pos="993" w:leader="none"/>
          <w:tab w:val="left" w:pos="1170" w:leader="none"/>
          <w:tab w:val="left" w:pos="1276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>2. проведение со школьниками инструктажей по технике безопасности при посещении пришкольных лагерей;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.3. организованный отдых детей-сирот, детей, стоящих на внутреннем контроле, на профилактическом учете в отделах полиции, детей из многодетных и малоимущих семей, детей, состоящих в базе СОП;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.4. проведение мониторинга занятости учащихся, состоящих на внутреннем контроле в период </w:t>
      </w:r>
      <w:r>
        <w:rPr>
          <w:sz w:val="28"/>
          <w:szCs w:val="28"/>
        </w:rPr>
        <w:t>летних</w:t>
      </w:r>
      <w:r>
        <w:rPr>
          <w:sz w:val="28"/>
          <w:szCs w:val="28"/>
        </w:rPr>
        <w:t xml:space="preserve"> каникул;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 xml:space="preserve">5. проведение мероприятий, направленных на профилактику детского дорожно-транспортного травматизма: </w:t>
      </w:r>
    </w:p>
    <w:p>
      <w:pPr>
        <w:pStyle w:val="BodyTextIndent2"/>
        <w:numPr>
          <w:ilvl w:val="0"/>
          <w:numId w:val="1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проведение ежедневных «пятиминуток – напоминание» по соблюдению детьми правил дорожного движения, об обязательном использовании световозвращающих элементов;</w:t>
      </w:r>
    </w:p>
    <w:p>
      <w:pPr>
        <w:pStyle w:val="BodyTextIndent2"/>
        <w:numPr>
          <w:ilvl w:val="0"/>
          <w:numId w:val="1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проведение классных часов по проблеме детского дорожно-транспортного травматизма;</w:t>
      </w:r>
    </w:p>
    <w:p>
      <w:pPr>
        <w:pStyle w:val="BodyTextIndent2"/>
        <w:numPr>
          <w:ilvl w:val="0"/>
          <w:numId w:val="1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проведение родительских собраний с разъяснением необходимости ежедневного напоминания детям безопасного маршрута от дома до школы, близлежащих магазинов, детских секций и других объектов, и контроля за использованием световозвращающих элементов с участием сотрудников ГАИ;</w:t>
      </w:r>
    </w:p>
    <w:p>
      <w:pPr>
        <w:pStyle w:val="BodyTextIndent2"/>
        <w:numPr>
          <w:ilvl w:val="0"/>
          <w:numId w:val="1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дополнительное обсуждение с родителями и детьми правил безопасного поведения вблизи железнодорожных путей;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.6. проведение профилактических бесед классными руководителями с учащимися по профилактике правонарушений и преступлений, соблюдении норм и правил поведения в общественных местах, о профилактике употребления психоактивных веществ и ведению здорового образа жизни с участием представителей ГАИ, МВД, медицинских сотрудников;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.7. принятие мер по недопущению несчастных случаев, травматизма среди обучающихся (воспитанников), обеспечению жизнедеятельности и здоровья детей, предупреждению несчастных случаев, соблюдению правил техники безопасности, правил поведения в транспорте, местах массового скопления людей, на водных объектах , безопасному пользованию бытовыми электроприборами, обращению с огнем и т.д. с обязательным оформлением в журналах учета инструктажей;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.8. усиление мер по антитеррористической защищенности и безопасности учреждений;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.9. проведение родительских собраний перед началом </w:t>
      </w:r>
      <w:r>
        <w:rPr>
          <w:sz w:val="28"/>
          <w:szCs w:val="28"/>
        </w:rPr>
        <w:t>летних</w:t>
      </w:r>
      <w:r>
        <w:rPr>
          <w:sz w:val="28"/>
          <w:szCs w:val="28"/>
        </w:rPr>
        <w:t xml:space="preserve"> каникул по вопросам:</w:t>
      </w:r>
    </w:p>
    <w:p>
      <w:pPr>
        <w:pStyle w:val="BodyTextIndent2"/>
        <w:numPr>
          <w:ilvl w:val="0"/>
          <w:numId w:val="2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обеспечения полезной досуговой занятости детей;</w:t>
      </w:r>
    </w:p>
    <w:p>
      <w:pPr>
        <w:pStyle w:val="BodyTextIndent2"/>
        <w:numPr>
          <w:ilvl w:val="0"/>
          <w:numId w:val="2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ответственности за жизнь и здоровье детей в каникулярный период;</w:t>
      </w:r>
    </w:p>
    <w:p>
      <w:pPr>
        <w:pStyle w:val="BodyTextIndent2"/>
        <w:numPr>
          <w:ilvl w:val="0"/>
          <w:numId w:val="2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недопущения оставления детей без присмотра, особенно в местах, представляющих угрозу жизни и здоровью детей;</w:t>
      </w:r>
    </w:p>
    <w:p>
      <w:pPr>
        <w:pStyle w:val="BodyTextIndent2"/>
        <w:numPr>
          <w:ilvl w:val="0"/>
          <w:numId w:val="2"/>
        </w:numPr>
        <w:tabs>
          <w:tab w:val="clear" w:pos="708"/>
          <w:tab w:val="left" w:pos="0" w:leader="none"/>
          <w:tab w:val="left" w:pos="720" w:leader="none"/>
          <w:tab w:val="left" w:pos="810" w:leader="none"/>
          <w:tab w:val="left" w:pos="993" w:leader="none"/>
        </w:tabs>
        <w:spacing w:lineRule="auto" w:line="288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административной ответственности за нарушение закона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</w:p>
    <w:p>
      <w:pPr>
        <w:pStyle w:val="BodyTextIndent2"/>
        <w:tabs>
          <w:tab w:val="clear" w:pos="708"/>
          <w:tab w:val="left" w:pos="0" w:leader="none"/>
          <w:tab w:val="left" w:pos="720" w:leader="none"/>
          <w:tab w:val="left" w:pos="810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.10. оформление информационных стендов для учащихся и родителей с полной информацией о работе пришкольных лагерей, мероприятиях в спортивных и актовых залах в дни каникул;</w:t>
      </w:r>
    </w:p>
    <w:p>
      <w:pPr>
        <w:pStyle w:val="BodyTextIndent2"/>
        <w:tabs>
          <w:tab w:val="clear" w:pos="708"/>
          <w:tab w:val="left" w:pos="993" w:leader="none"/>
          <w:tab w:val="left" w:pos="1295" w:leader="none"/>
        </w:tabs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.11. ежедневное размещение информации о работе пришкольного лагеря на сайтах образовательных организаций;</w:t>
      </w:r>
    </w:p>
    <w:p>
      <w:pPr>
        <w:pStyle w:val="BodyTextIndent2"/>
        <w:spacing w:lineRule="auto" w:line="288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 xml:space="preserve"> Контроль за исполнением настоящего приказа возложить на заместителя директора по ВР Фаттерову М.Ф.</w:t>
      </w:r>
    </w:p>
    <w:p>
      <w:pPr>
        <w:pStyle w:val="BodyTextIndent2"/>
        <w:spacing w:lineRule="auto" w:line="28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2"/>
        <w:spacing w:lineRule="auto" w:line="240"/>
        <w:ind w:firstLine="180"/>
        <w:rPr>
          <w:sz w:val="28"/>
          <w:szCs w:val="28"/>
        </w:rPr>
      </w:pPr>
      <w:r>
        <w:rPr>
          <w:b/>
          <w:sz w:val="28"/>
          <w:szCs w:val="28"/>
        </w:rPr>
        <w:t>Директор школы №68                                                         Э.М.Ибатуллова</w:t>
      </w:r>
    </w:p>
    <w:p>
      <w:pPr>
        <w:pStyle w:val="BodyTextIndent2"/>
        <w:tabs>
          <w:tab w:val="clear" w:pos="708"/>
          <w:tab w:val="left" w:pos="993" w:leader="none"/>
          <w:tab w:val="left" w:pos="1170" w:leader="none"/>
          <w:tab w:val="left" w:pos="1276" w:leader="none"/>
        </w:tabs>
        <w:spacing w:lineRule="auto" w:line="312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2"/>
        <w:tabs>
          <w:tab w:val="clear" w:pos="708"/>
          <w:tab w:val="left" w:pos="993" w:leader="none"/>
          <w:tab w:val="left" w:pos="1170" w:leader="none"/>
          <w:tab w:val="left" w:pos="1276" w:leader="none"/>
        </w:tabs>
        <w:spacing w:lineRule="auto" w:line="312"/>
        <w:ind w:hanging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Body Text Indent 2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719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Indent2Char" w:customStyle="1">
    <w:name w:val="Body Text Indent 2 Char"/>
    <w:basedOn w:val="DefaultParagraphFont"/>
    <w:link w:val="BodyTextIndent2"/>
    <w:uiPriority w:val="99"/>
    <w:qFormat/>
    <w:locked/>
    <w:rsid w:val="00977199"/>
    <w:rPr>
      <w:rFonts w:ascii="Times New Roman" w:hAnsi="Times New Roman" w:cs="Times New Roman"/>
      <w:sz w:val="20"/>
      <w:szCs w:val="20"/>
      <w:lang w:eastAsia="ru-RU"/>
    </w:rPr>
  </w:style>
  <w:style w:type="character" w:styleId="BodyTextChar" w:customStyle="1">
    <w:name w:val="Body Text Char"/>
    <w:basedOn w:val="DefaultParagraphFont"/>
    <w:uiPriority w:val="99"/>
    <w:semiHidden/>
    <w:qFormat/>
    <w:locked/>
    <w:rsid w:val="00977199"/>
    <w:rPr>
      <w:rFonts w:ascii="Times New Roman" w:hAnsi="Times New Roman" w:cs="Times New Roman"/>
      <w:sz w:val="24"/>
      <w:szCs w:val="24"/>
      <w:lang w:eastAsia="ru-RU"/>
    </w:rPr>
  </w:style>
  <w:style w:type="character" w:styleId="Style14">
    <w:name w:val="Hyperlink"/>
    <w:basedOn w:val="DefaultParagraphFont"/>
    <w:uiPriority w:val="99"/>
    <w:rsid w:val="002e4e6f"/>
    <w:rPr>
      <w:rFonts w:cs="Times New Roman"/>
      <w:color w:val="0000FF"/>
      <w:u w:val="single"/>
    </w:rPr>
  </w:style>
  <w:style w:type="character" w:styleId="BodyTextIndentChar" w:customStyle="1">
    <w:name w:val="Body Text Indent Char"/>
    <w:basedOn w:val="DefaultParagraphFont"/>
    <w:uiPriority w:val="99"/>
    <w:semiHidden/>
    <w:qFormat/>
    <w:rsid w:val="006e384a"/>
    <w:rPr>
      <w:rFonts w:ascii="Times New Roman" w:hAnsi="Times New Roman" w:eastAsia="Times New Roman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link w:val="BodyTextChar"/>
    <w:uiPriority w:val="99"/>
    <w:semiHidden/>
    <w:rsid w:val="00977199"/>
    <w:pPr>
      <w:spacing w:before="0" w:after="12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BodyTextIndent2">
    <w:name w:val="Body Text Indent 2"/>
    <w:basedOn w:val="Normal"/>
    <w:link w:val="BodyTextIndent2Char"/>
    <w:uiPriority w:val="99"/>
    <w:qFormat/>
    <w:rsid w:val="00977199"/>
    <w:pPr>
      <w:spacing w:lineRule="auto" w:line="360"/>
      <w:ind w:firstLine="720"/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qFormat/>
    <w:rsid w:val="005c5020"/>
    <w:pPr>
      <w:spacing w:beforeAutospacing="1" w:afterAutospacing="1"/>
    </w:pPr>
    <w:rPr>
      <w:rFonts w:eastAsia="Calibri"/>
    </w:rPr>
  </w:style>
  <w:style w:type="paragraph" w:styleId="Style20" w:customStyle="1">
    <w:name w:val="Абзац списка"/>
    <w:basedOn w:val="Normal"/>
    <w:uiPriority w:val="99"/>
    <w:qFormat/>
    <w:rsid w:val="002e4e6f"/>
    <w:pPr>
      <w:spacing w:before="0" w:after="0"/>
      <w:ind w:left="720" w:hanging="0"/>
      <w:contextualSpacing/>
    </w:pPr>
    <w:rPr>
      <w:rFonts w:eastAsia="Calibri"/>
    </w:rPr>
  </w:style>
  <w:style w:type="paragraph" w:styleId="Style21">
    <w:name w:val="Body Text Indent"/>
    <w:basedOn w:val="Normal"/>
    <w:link w:val="BodyTextIndentChar"/>
    <w:uiPriority w:val="99"/>
    <w:rsid w:val="00d14231"/>
    <w:pPr>
      <w:spacing w:before="0" w:after="120"/>
      <w:ind w:left="283" w:hanging="0"/>
    </w:pPr>
    <w:rPr/>
  </w:style>
  <w:style w:type="paragraph" w:styleId="Style22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ind w:left="140" w:right="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428</TotalTime>
  <Application>LibreOffice/7.4.2.3$Windows_X86_64 LibreOffice_project/382eef1f22670f7f4118c8c2dd222ec7ad009daf</Application>
  <AppVersion>15.0000</AppVersion>
  <Pages>3</Pages>
  <Words>695</Words>
  <Characters>4913</Characters>
  <CharactersWithSpaces>5620</CharactersWithSpaces>
  <Paragraphs>49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2024-05-23T11:22:00Z</dcterms:created>
  <dc:creator>Autoray-kazan</dc:creator>
  <dc:description/>
  <dc:language>ru-RU</dc:language>
  <cp:lastModifiedBy/>
  <cp:lastPrinted>2025-06-11T13:17:17Z</cp:lastPrinted>
  <dcterms:modified xsi:type="dcterms:W3CDTF">2025-06-11T13:18:58Z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